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E5F" w:rsidRDefault="00895E5F" w:rsidP="00895E5F">
      <w:pPr>
        <w:tabs>
          <w:tab w:val="left" w:pos="3014"/>
        </w:tabs>
        <w:rPr>
          <w:b/>
          <w:bCs/>
          <w:sz w:val="28"/>
          <w:szCs w:val="28"/>
        </w:rPr>
      </w:pPr>
      <w:r>
        <w:tab/>
      </w:r>
      <w:r w:rsidRPr="00895E5F">
        <w:rPr>
          <w:b/>
          <w:bCs/>
          <w:sz w:val="28"/>
          <w:szCs w:val="28"/>
        </w:rPr>
        <w:t>Corrigé  type</w:t>
      </w:r>
      <w:r w:rsidR="004659C4">
        <w:rPr>
          <w:b/>
          <w:bCs/>
          <w:sz w:val="28"/>
          <w:szCs w:val="28"/>
        </w:rPr>
        <w:t xml:space="preserve">  L3 SOL ET EAU</w:t>
      </w:r>
      <w:bookmarkStart w:id="0" w:name="_GoBack"/>
      <w:bookmarkEnd w:id="0"/>
    </w:p>
    <w:p w:rsidR="00895E5F" w:rsidRDefault="00895E5F" w:rsidP="00895E5F">
      <w:pPr>
        <w:rPr>
          <w:sz w:val="28"/>
          <w:szCs w:val="28"/>
        </w:rPr>
      </w:pPr>
    </w:p>
    <w:p w:rsidR="00895E5F" w:rsidRDefault="00895E5F" w:rsidP="00895E5F">
      <w:pPr>
        <w:rPr>
          <w:b/>
          <w:bCs/>
          <w:sz w:val="28"/>
          <w:szCs w:val="28"/>
        </w:rPr>
      </w:pPr>
      <w:r>
        <w:rPr>
          <w:b/>
          <w:bCs/>
          <w:sz w:val="28"/>
          <w:szCs w:val="28"/>
        </w:rPr>
        <w:t>Réponse n01 :(3</w:t>
      </w:r>
      <w:r w:rsidRPr="00895E5F">
        <w:rPr>
          <w:b/>
          <w:bCs/>
          <w:sz w:val="28"/>
          <w:szCs w:val="28"/>
        </w:rPr>
        <w:t>pts)</w:t>
      </w:r>
    </w:p>
    <w:p w:rsidR="00895E5F" w:rsidRDefault="00895E5F" w:rsidP="00895E5F">
      <w:pPr>
        <w:tabs>
          <w:tab w:val="left" w:pos="1340"/>
        </w:tabs>
        <w:rPr>
          <w:sz w:val="28"/>
          <w:szCs w:val="28"/>
        </w:rPr>
      </w:pPr>
      <w:r>
        <w:rPr>
          <w:sz w:val="28"/>
          <w:szCs w:val="28"/>
        </w:rPr>
        <w:tab/>
      </w:r>
      <w:r w:rsidRPr="00895E5F">
        <w:rPr>
          <w:sz w:val="28"/>
          <w:szCs w:val="28"/>
        </w:rPr>
        <w:t xml:space="preserve">L’altération est un processus </w:t>
      </w:r>
      <w:proofErr w:type="spellStart"/>
      <w:r w:rsidRPr="00895E5F">
        <w:rPr>
          <w:sz w:val="28"/>
          <w:szCs w:val="28"/>
        </w:rPr>
        <w:t>pédogénétique</w:t>
      </w:r>
      <w:proofErr w:type="spellEnd"/>
      <w:r w:rsidRPr="00895E5F">
        <w:rPr>
          <w:sz w:val="28"/>
          <w:szCs w:val="28"/>
        </w:rPr>
        <w:t xml:space="preserve"> qui provient d’un facteur qui est la roche mère.</w:t>
      </w:r>
    </w:p>
    <w:p w:rsidR="00895E5F" w:rsidRDefault="004C5A0E" w:rsidP="00895E5F">
      <w:pPr>
        <w:tabs>
          <w:tab w:val="left" w:pos="1340"/>
        </w:tabs>
        <w:rPr>
          <w:b/>
          <w:bCs/>
          <w:sz w:val="28"/>
          <w:szCs w:val="28"/>
        </w:rPr>
      </w:pPr>
      <w:r>
        <w:rPr>
          <w:b/>
          <w:bCs/>
          <w:sz w:val="28"/>
          <w:szCs w:val="28"/>
        </w:rPr>
        <w:t>Réponse n02</w:t>
      </w:r>
      <w:r w:rsidR="00895E5F" w:rsidRPr="00895E5F">
        <w:rPr>
          <w:b/>
          <w:bCs/>
          <w:sz w:val="28"/>
          <w:szCs w:val="28"/>
        </w:rPr>
        <w:t xml:space="preserve"> :(3pts)</w:t>
      </w:r>
    </w:p>
    <w:p w:rsidR="004C5A0E" w:rsidRDefault="00895E5F" w:rsidP="004C5A0E">
      <w:pPr>
        <w:tabs>
          <w:tab w:val="left" w:pos="1340"/>
        </w:tabs>
        <w:rPr>
          <w:sz w:val="28"/>
          <w:szCs w:val="28"/>
        </w:rPr>
      </w:pPr>
      <w:r>
        <w:rPr>
          <w:sz w:val="28"/>
          <w:szCs w:val="28"/>
        </w:rPr>
        <w:tab/>
        <w:t xml:space="preserve"> Les sources de La matière organique sont tous les débris végétaux ainsi que les cadavres animaux après décomposition. Cette dernière  passe par différentes étapes, en premier lieu une humification qui donne naissance à l’humus puis une minéralisation primaire et secondaire qui conduit à la libération des différents éléments minéraux  </w:t>
      </w:r>
      <w:r w:rsidR="004C5A0E">
        <w:rPr>
          <w:sz w:val="28"/>
          <w:szCs w:val="28"/>
        </w:rPr>
        <w:t>(</w:t>
      </w:r>
      <w:r>
        <w:rPr>
          <w:sz w:val="28"/>
          <w:szCs w:val="28"/>
        </w:rPr>
        <w:t>N,</w:t>
      </w:r>
      <w:r w:rsidR="004C5A0E">
        <w:rPr>
          <w:sz w:val="28"/>
          <w:szCs w:val="28"/>
        </w:rPr>
        <w:t xml:space="preserve"> P, K, Ca, Mg ……).</w:t>
      </w:r>
    </w:p>
    <w:p w:rsidR="004C5A0E" w:rsidRDefault="004C5A0E" w:rsidP="004C5A0E">
      <w:pPr>
        <w:rPr>
          <w:b/>
          <w:bCs/>
          <w:sz w:val="28"/>
          <w:szCs w:val="28"/>
        </w:rPr>
      </w:pPr>
      <w:r>
        <w:rPr>
          <w:b/>
          <w:bCs/>
          <w:sz w:val="28"/>
          <w:szCs w:val="28"/>
        </w:rPr>
        <w:t>Réponse n03</w:t>
      </w:r>
      <w:r w:rsidRPr="004C5A0E">
        <w:rPr>
          <w:b/>
          <w:bCs/>
          <w:sz w:val="28"/>
          <w:szCs w:val="28"/>
        </w:rPr>
        <w:t xml:space="preserve"> :(3pts)</w:t>
      </w:r>
    </w:p>
    <w:p w:rsidR="007C03F0" w:rsidRDefault="004C5A0E" w:rsidP="004C5A0E">
      <w:pPr>
        <w:pStyle w:val="Paragraphedeliste"/>
        <w:numPr>
          <w:ilvl w:val="0"/>
          <w:numId w:val="1"/>
        </w:numPr>
        <w:tabs>
          <w:tab w:val="left" w:pos="954"/>
        </w:tabs>
        <w:rPr>
          <w:sz w:val="28"/>
          <w:szCs w:val="28"/>
        </w:rPr>
      </w:pPr>
      <w:r>
        <w:rPr>
          <w:sz w:val="28"/>
          <w:szCs w:val="28"/>
        </w:rPr>
        <w:t xml:space="preserve">Le TSP  46% (tri super phosphate)  engrais phosphaté simple </w:t>
      </w:r>
    </w:p>
    <w:p w:rsidR="004C5A0E" w:rsidRDefault="004C5A0E" w:rsidP="004C5A0E">
      <w:pPr>
        <w:pStyle w:val="Paragraphedeliste"/>
        <w:numPr>
          <w:ilvl w:val="0"/>
          <w:numId w:val="1"/>
        </w:numPr>
        <w:tabs>
          <w:tab w:val="left" w:pos="954"/>
        </w:tabs>
        <w:rPr>
          <w:sz w:val="28"/>
          <w:szCs w:val="28"/>
        </w:rPr>
      </w:pPr>
      <w:r>
        <w:rPr>
          <w:sz w:val="28"/>
          <w:szCs w:val="28"/>
        </w:rPr>
        <w:t>Dans 100Kg du TSP en a 46Kg de P</w:t>
      </w:r>
      <w:r w:rsidRPr="004C5A0E">
        <w:rPr>
          <w:sz w:val="28"/>
          <w:szCs w:val="28"/>
          <w:vertAlign w:val="subscript"/>
        </w:rPr>
        <w:t>2</w:t>
      </w:r>
      <w:r>
        <w:rPr>
          <w:sz w:val="28"/>
          <w:szCs w:val="28"/>
        </w:rPr>
        <w:t>O</w:t>
      </w:r>
      <w:r w:rsidRPr="004C5A0E">
        <w:rPr>
          <w:sz w:val="28"/>
          <w:szCs w:val="28"/>
          <w:vertAlign w:val="subscript"/>
        </w:rPr>
        <w:t>5</w:t>
      </w:r>
      <w:r>
        <w:rPr>
          <w:sz w:val="28"/>
          <w:szCs w:val="28"/>
        </w:rPr>
        <w:t>.</w:t>
      </w:r>
    </w:p>
    <w:p w:rsidR="004C5A0E" w:rsidRDefault="004C5A0E" w:rsidP="004C5A0E">
      <w:pPr>
        <w:pStyle w:val="Paragraphedeliste"/>
        <w:numPr>
          <w:ilvl w:val="0"/>
          <w:numId w:val="1"/>
        </w:numPr>
        <w:tabs>
          <w:tab w:val="left" w:pos="954"/>
        </w:tabs>
        <w:rPr>
          <w:sz w:val="28"/>
          <w:szCs w:val="28"/>
        </w:rPr>
      </w:pPr>
      <w:proofErr w:type="spellStart"/>
      <w:r>
        <w:rPr>
          <w:sz w:val="28"/>
          <w:szCs w:val="28"/>
        </w:rPr>
        <w:t>Ammonitrate</w:t>
      </w:r>
      <w:proofErr w:type="spellEnd"/>
      <w:r>
        <w:rPr>
          <w:sz w:val="28"/>
          <w:szCs w:val="28"/>
        </w:rPr>
        <w:t xml:space="preserve"> 33.5%     engrais azoté simple </w:t>
      </w:r>
    </w:p>
    <w:p w:rsidR="004C5A0E" w:rsidRPr="004C5A0E" w:rsidRDefault="004C5A0E" w:rsidP="004C5A0E">
      <w:pPr>
        <w:pStyle w:val="Paragraphedeliste"/>
        <w:numPr>
          <w:ilvl w:val="0"/>
          <w:numId w:val="1"/>
        </w:numPr>
        <w:tabs>
          <w:tab w:val="left" w:pos="954"/>
        </w:tabs>
        <w:rPr>
          <w:sz w:val="28"/>
          <w:szCs w:val="28"/>
        </w:rPr>
      </w:pPr>
      <w:r>
        <w:rPr>
          <w:sz w:val="28"/>
          <w:szCs w:val="28"/>
        </w:rPr>
        <w:t>Dans 100Kg d’</w:t>
      </w:r>
      <w:proofErr w:type="spellStart"/>
      <w:r>
        <w:rPr>
          <w:sz w:val="28"/>
          <w:szCs w:val="28"/>
        </w:rPr>
        <w:t>ammonitrate</w:t>
      </w:r>
      <w:proofErr w:type="spellEnd"/>
      <w:r>
        <w:rPr>
          <w:sz w:val="28"/>
          <w:szCs w:val="28"/>
        </w:rPr>
        <w:t xml:space="preserve"> en a 33.5Kg d’azote.</w:t>
      </w:r>
    </w:p>
    <w:p w:rsidR="004C5A0E" w:rsidRDefault="007325F5" w:rsidP="004C5A0E">
      <w:pPr>
        <w:rPr>
          <w:b/>
          <w:bCs/>
          <w:sz w:val="28"/>
          <w:szCs w:val="28"/>
        </w:rPr>
      </w:pPr>
      <w:r>
        <w:rPr>
          <w:b/>
          <w:bCs/>
          <w:sz w:val="28"/>
          <w:szCs w:val="28"/>
        </w:rPr>
        <w:t>Réponse n04</w:t>
      </w:r>
      <w:r w:rsidR="004C5A0E" w:rsidRPr="004C5A0E">
        <w:rPr>
          <w:b/>
          <w:bCs/>
          <w:sz w:val="28"/>
          <w:szCs w:val="28"/>
        </w:rPr>
        <w:t xml:space="preserve"> :(3pts)</w:t>
      </w:r>
    </w:p>
    <w:p w:rsidR="004C5A0E" w:rsidRDefault="004C5A0E" w:rsidP="004C5A0E">
      <w:pPr>
        <w:tabs>
          <w:tab w:val="left" w:pos="2009"/>
        </w:tabs>
        <w:rPr>
          <w:sz w:val="28"/>
          <w:szCs w:val="28"/>
        </w:rPr>
      </w:pPr>
      <w:r>
        <w:rPr>
          <w:sz w:val="28"/>
          <w:szCs w:val="28"/>
        </w:rPr>
        <w:tab/>
        <w:t xml:space="preserve">Le </w:t>
      </w:r>
      <w:proofErr w:type="spellStart"/>
      <w:r>
        <w:rPr>
          <w:sz w:val="28"/>
          <w:szCs w:val="28"/>
        </w:rPr>
        <w:t>pédoclimat</w:t>
      </w:r>
      <w:proofErr w:type="spellEnd"/>
      <w:r>
        <w:rPr>
          <w:sz w:val="28"/>
          <w:szCs w:val="28"/>
        </w:rPr>
        <w:t xml:space="preserve"> correspond  au climat interne du </w:t>
      </w:r>
      <w:r w:rsidR="007325F5">
        <w:rPr>
          <w:sz w:val="28"/>
          <w:szCs w:val="28"/>
        </w:rPr>
        <w:t>sol.</w:t>
      </w:r>
    </w:p>
    <w:p w:rsidR="007325F5" w:rsidRDefault="004C5A0E" w:rsidP="004C5A0E">
      <w:pPr>
        <w:tabs>
          <w:tab w:val="left" w:pos="2009"/>
        </w:tabs>
        <w:rPr>
          <w:sz w:val="28"/>
          <w:szCs w:val="28"/>
        </w:rPr>
      </w:pPr>
      <w:r>
        <w:rPr>
          <w:sz w:val="28"/>
          <w:szCs w:val="28"/>
        </w:rPr>
        <w:t xml:space="preserve">                               -C’est la relation entre les trois </w:t>
      </w:r>
      <w:r w:rsidR="007325F5">
        <w:rPr>
          <w:sz w:val="28"/>
          <w:szCs w:val="28"/>
        </w:rPr>
        <w:t>paramètres</w:t>
      </w:r>
      <w:r>
        <w:rPr>
          <w:sz w:val="28"/>
          <w:szCs w:val="28"/>
        </w:rPr>
        <w:t xml:space="preserve"> </w:t>
      </w:r>
      <w:r w:rsidR="007325F5">
        <w:rPr>
          <w:sz w:val="28"/>
          <w:szCs w:val="28"/>
        </w:rPr>
        <w:t xml:space="preserve">qui sont : la température, l’humidité et l’aération. </w:t>
      </w:r>
    </w:p>
    <w:p w:rsidR="007325F5" w:rsidRPr="007325F5" w:rsidRDefault="007325F5" w:rsidP="007325F5">
      <w:pPr>
        <w:rPr>
          <w:b/>
          <w:bCs/>
          <w:sz w:val="28"/>
          <w:szCs w:val="28"/>
        </w:rPr>
      </w:pPr>
      <w:r>
        <w:rPr>
          <w:b/>
          <w:bCs/>
          <w:sz w:val="28"/>
          <w:szCs w:val="28"/>
        </w:rPr>
        <w:t>Réponse n05 :(8</w:t>
      </w:r>
      <w:r w:rsidRPr="007325F5">
        <w:rPr>
          <w:b/>
          <w:bCs/>
          <w:sz w:val="28"/>
          <w:szCs w:val="28"/>
        </w:rPr>
        <w:t>pts)</w:t>
      </w:r>
    </w:p>
    <w:p w:rsidR="007325F5" w:rsidRPr="007325F5" w:rsidRDefault="007325F5" w:rsidP="007325F5">
      <w:pPr>
        <w:tabs>
          <w:tab w:val="left" w:pos="2930"/>
        </w:tabs>
        <w:rPr>
          <w:sz w:val="28"/>
          <w:szCs w:val="28"/>
        </w:rPr>
      </w:pPr>
      <w:r>
        <w:rPr>
          <w:sz w:val="28"/>
          <w:szCs w:val="28"/>
        </w:rPr>
        <w:tab/>
      </w:r>
      <w:r w:rsidRPr="007325F5">
        <w:rPr>
          <w:sz w:val="28"/>
          <w:szCs w:val="28"/>
        </w:rPr>
        <w:t>Le taux de saturation en bases (V%)  =   la somme des bases échangeables /  la capacité d’échange cationique</w:t>
      </w:r>
    </w:p>
    <w:p w:rsidR="007325F5" w:rsidRPr="007325F5" w:rsidRDefault="007325F5" w:rsidP="007325F5">
      <w:pPr>
        <w:tabs>
          <w:tab w:val="left" w:pos="2930"/>
        </w:tabs>
        <w:rPr>
          <w:sz w:val="28"/>
          <w:szCs w:val="28"/>
        </w:rPr>
      </w:pPr>
      <w:r w:rsidRPr="007325F5">
        <w:rPr>
          <w:sz w:val="28"/>
          <w:szCs w:val="28"/>
        </w:rPr>
        <w:t>V(%)=   Ca+2 +Mg+2 +K+  +Na+ /  C E C.</w:t>
      </w:r>
    </w:p>
    <w:p w:rsidR="007325F5" w:rsidRPr="007325F5" w:rsidRDefault="007325F5" w:rsidP="007325F5">
      <w:pPr>
        <w:tabs>
          <w:tab w:val="left" w:pos="2930"/>
        </w:tabs>
        <w:rPr>
          <w:sz w:val="28"/>
          <w:szCs w:val="28"/>
        </w:rPr>
      </w:pPr>
      <w:r w:rsidRPr="007325F5">
        <w:rPr>
          <w:sz w:val="28"/>
          <w:szCs w:val="28"/>
        </w:rPr>
        <w:t>V(%)=    16.45+3.38+8.35+0.40 / 25</w:t>
      </w:r>
    </w:p>
    <w:p w:rsidR="004C5A0E" w:rsidRPr="007325F5" w:rsidRDefault="007325F5" w:rsidP="007325F5">
      <w:pPr>
        <w:tabs>
          <w:tab w:val="left" w:pos="2930"/>
        </w:tabs>
        <w:rPr>
          <w:sz w:val="28"/>
          <w:szCs w:val="28"/>
        </w:rPr>
      </w:pPr>
      <w:r w:rsidRPr="007325F5">
        <w:rPr>
          <w:sz w:val="28"/>
          <w:szCs w:val="28"/>
        </w:rPr>
        <w:t>V(%) =   28.58 /25       =  1.14   ce résultat est faux car la CEC &gt; à la somme des bases échangeables.</w:t>
      </w:r>
    </w:p>
    <w:sectPr w:rsidR="004C5A0E" w:rsidRPr="007325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F0427"/>
    <w:multiLevelType w:val="hybridMultilevel"/>
    <w:tmpl w:val="A0E4B7C2"/>
    <w:lvl w:ilvl="0" w:tplc="301868CA">
      <w:start w:val="9"/>
      <w:numFmt w:val="bullet"/>
      <w:lvlText w:val="-"/>
      <w:lvlJc w:val="left"/>
      <w:pPr>
        <w:ind w:left="1320" w:hanging="360"/>
      </w:pPr>
      <w:rPr>
        <w:rFonts w:ascii="Calibri" w:eastAsiaTheme="minorHAnsi" w:hAnsi="Calibri" w:cs="Calibri" w:hint="default"/>
      </w:rPr>
    </w:lvl>
    <w:lvl w:ilvl="1" w:tplc="040C0003" w:tentative="1">
      <w:start w:val="1"/>
      <w:numFmt w:val="bullet"/>
      <w:lvlText w:val="o"/>
      <w:lvlJc w:val="left"/>
      <w:pPr>
        <w:ind w:left="2040" w:hanging="360"/>
      </w:pPr>
      <w:rPr>
        <w:rFonts w:ascii="Courier New" w:hAnsi="Courier New" w:cs="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cs="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cs="Courier New" w:hint="default"/>
      </w:rPr>
    </w:lvl>
    <w:lvl w:ilvl="8" w:tplc="040C0005" w:tentative="1">
      <w:start w:val="1"/>
      <w:numFmt w:val="bullet"/>
      <w:lvlText w:val=""/>
      <w:lvlJc w:val="left"/>
      <w:pPr>
        <w:ind w:left="70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E5F"/>
    <w:rsid w:val="004659C4"/>
    <w:rsid w:val="004C5A0E"/>
    <w:rsid w:val="007325F5"/>
    <w:rsid w:val="007C03F0"/>
    <w:rsid w:val="00895E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5A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5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191</Words>
  <Characters>1054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2024-01-10T18:45:00Z</dcterms:created>
  <dcterms:modified xsi:type="dcterms:W3CDTF">2024-01-20T17:51:00Z</dcterms:modified>
</cp:coreProperties>
</file>